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pPr>
      <w:r>
        <w:rPr>
          <w:b/>
          <w:bCs/>
          <w:color w:val="000000"/>
          <w:kern w:val="0"/>
          <w:sz w:val="28"/>
          <w:szCs w:val="28"/>
        </w:rPr>
        <w:t>ZZHY/APJL0</w:t>
      </w:r>
      <w:r>
        <w:rPr>
          <w:rFonts w:hint="eastAsia"/>
          <w:b/>
          <w:bCs/>
          <w:color w:val="000000"/>
          <w:kern w:val="0"/>
          <w:sz w:val="28"/>
          <w:szCs w:val="28"/>
        </w:rPr>
        <w:t>54</w:t>
      </w:r>
    </w:p>
    <w:p>
      <w:pPr>
        <w:jc w:val="center"/>
        <w:rPr>
          <w:rFonts w:hint="eastAsia" w:ascii="宋体" w:hAnsi="宋体"/>
          <w:b/>
          <w:bCs/>
          <w:color w:val="000000"/>
          <w:kern w:val="0"/>
          <w:sz w:val="36"/>
          <w:szCs w:val="36"/>
        </w:rPr>
      </w:pPr>
      <w:r>
        <w:rPr>
          <w:rFonts w:hint="eastAsia" w:ascii="宋体" w:hAnsi="宋体"/>
          <w:b/>
          <w:bCs/>
          <w:color w:val="000000"/>
          <w:kern w:val="0"/>
          <w:sz w:val="36"/>
          <w:szCs w:val="36"/>
        </w:rPr>
        <w:t>网络信息公开表</w:t>
      </w:r>
    </w:p>
    <w:tbl>
      <w:tblPr>
        <w:tblStyle w:val="9"/>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1524"/>
        <w:gridCol w:w="1800"/>
        <w:gridCol w:w="360"/>
        <w:gridCol w:w="3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i/>
                <w:color w:val="0000FF"/>
                <w:sz w:val="24"/>
                <w:u w:val="single"/>
              </w:rPr>
            </w:pPr>
            <w:r>
              <w:rPr>
                <w:rFonts w:hint="eastAsia" w:ascii="宋体" w:hAnsi="宋体"/>
                <w:sz w:val="24"/>
              </w:rPr>
              <w:t>存档编号</w:t>
            </w:r>
          </w:p>
        </w:tc>
        <w:tc>
          <w:tcPr>
            <w:tcW w:w="6876" w:type="dxa"/>
            <w:gridSpan w:val="4"/>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sz w:val="24"/>
                <w:lang w:val="en-US" w:eastAsia="zh-CN"/>
              </w:rPr>
            </w:pPr>
            <w:r>
              <w:rPr>
                <w:rFonts w:hint="default" w:ascii="宋体" w:hAnsi="宋体" w:eastAsia="宋体"/>
                <w:sz w:val="24"/>
                <w:lang w:val="en-US" w:eastAsia="zh-CN"/>
              </w:rPr>
              <w:t>ZZHY-APYSPJ-22-0103-0105TD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47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项目名称</w:t>
            </w:r>
          </w:p>
        </w:tc>
        <w:tc>
          <w:tcPr>
            <w:tcW w:w="6876"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auto"/>
              <w:rPr>
                <w:rFonts w:ascii="宋体" w:hAnsi="宋体"/>
                <w:sz w:val="24"/>
              </w:rPr>
            </w:pPr>
            <w:r>
              <w:rPr>
                <w:rFonts w:hint="eastAsia" w:ascii="宋体" w:hAnsi="宋体"/>
                <w:sz w:val="24"/>
              </w:rPr>
              <w:t>沈阳大龙洋石油有限公司油库改扩建增容项目安全设施竣工验收安全评价报告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项目类别</w:t>
            </w:r>
          </w:p>
        </w:tc>
        <w:tc>
          <w:tcPr>
            <w:tcW w:w="6876" w:type="dxa"/>
            <w:gridSpan w:val="4"/>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117" w:firstLineChars="49"/>
              <w:rPr>
                <w:rFonts w:hint="eastAsia" w:ascii="宋体" w:hAnsi="宋体" w:eastAsia="宋体"/>
                <w:sz w:val="24"/>
                <w:lang w:eastAsia="zh-CN"/>
              </w:rPr>
            </w:pPr>
            <w:r>
              <w:rPr>
                <w:rFonts w:hint="eastAsia" w:ascii="宋体" w:hAnsi="宋体"/>
                <w:sz w:val="24"/>
                <w:lang w:eastAsia="zh-CN"/>
              </w:rPr>
              <w:t>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项目地点</w:t>
            </w:r>
          </w:p>
        </w:tc>
        <w:tc>
          <w:tcPr>
            <w:tcW w:w="6876" w:type="dxa"/>
            <w:gridSpan w:val="4"/>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117" w:firstLineChars="49"/>
              <w:rPr>
                <w:rFonts w:hint="default" w:ascii="宋体" w:hAnsi="宋体" w:eastAsia="宋体"/>
                <w:sz w:val="24"/>
                <w:lang w:val="en-US" w:eastAsia="zh-CN"/>
              </w:rPr>
            </w:pPr>
            <w:r>
              <w:rPr>
                <w:rFonts w:hint="eastAsia" w:ascii="宋体" w:hAnsi="宋体"/>
                <w:sz w:val="24"/>
                <w:lang w:val="en-US" w:eastAsia="zh-CN"/>
              </w:rPr>
              <w:t>沈阳</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项目所属业务范围</w:t>
            </w:r>
          </w:p>
        </w:tc>
        <w:tc>
          <w:tcPr>
            <w:tcW w:w="6876" w:type="dxa"/>
            <w:gridSpan w:val="4"/>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117" w:firstLineChars="49"/>
              <w:rPr>
                <w:rFonts w:hint="eastAsia" w:ascii="宋体" w:hAnsi="宋体" w:eastAsia="宋体"/>
                <w:sz w:val="24"/>
                <w:lang w:eastAsia="zh-CN"/>
              </w:rPr>
            </w:pPr>
            <w:r>
              <w:rPr>
                <w:rFonts w:hint="eastAsia" w:ascii="宋体" w:hAnsi="宋体"/>
                <w:sz w:val="24"/>
                <w:lang w:eastAsia="zh-CN"/>
              </w:rPr>
              <w:t>化工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评审单位</w:t>
            </w:r>
          </w:p>
        </w:tc>
        <w:tc>
          <w:tcPr>
            <w:tcW w:w="6876" w:type="dxa"/>
            <w:gridSpan w:val="4"/>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hint="default" w:ascii="宋体" w:hAnsi="宋体" w:eastAsia="宋体"/>
                <w:sz w:val="24"/>
                <w:lang w:val="en-US" w:eastAsia="zh-CN"/>
              </w:rPr>
            </w:pPr>
            <w:r>
              <w:rPr>
                <w:rFonts w:hint="eastAsia" w:ascii="宋体" w:hAnsi="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247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项目简介</w:t>
            </w:r>
          </w:p>
        </w:tc>
        <w:tc>
          <w:tcPr>
            <w:tcW w:w="6876" w:type="dxa"/>
            <w:gridSpan w:val="4"/>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szCs w:val="21"/>
                <w:lang w:eastAsia="zh-CN"/>
              </w:rPr>
            </w:pPr>
            <w:r>
              <w:rPr>
                <w:rFonts w:hint="eastAsia" w:ascii="宋体" w:hAnsi="宋体" w:eastAsia="宋体"/>
                <w:szCs w:val="21"/>
                <w:lang w:eastAsia="zh-CN"/>
              </w:rPr>
              <w:t>沈阳大龙洋石油有限公司成立于 1993 年 5 月 19 日，住所为沈阳市苏家 屯区陈相镇大陈相村，占地面积 110999 ㎡，法定代表人为杨勇，注册资本 为人民币壹亿壹仟万元整，公司经依法批准的经营许可范围（有储存）包括： 汽油、柴油、煤油、甲醇、变性乙醇、醇基燃料[甲醇含量＞70%]。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安全评价项目组长</w:t>
            </w:r>
          </w:p>
        </w:tc>
        <w:tc>
          <w:tcPr>
            <w:tcW w:w="6876" w:type="dxa"/>
            <w:gridSpan w:val="4"/>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eastAsia="宋体"/>
                <w:sz w:val="24"/>
                <w:lang w:val="en-US" w:eastAsia="zh-CN"/>
              </w:rPr>
            </w:pPr>
            <w:r>
              <w:rPr>
                <w:rFonts w:hint="eastAsia" w:ascii="宋体" w:hAnsi="宋体"/>
                <w:sz w:val="24"/>
                <w:lang w:val="en-US" w:eastAsia="zh-CN"/>
              </w:rPr>
              <w:t>韩明月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项目技术负责人</w:t>
            </w:r>
          </w:p>
        </w:tc>
        <w:tc>
          <w:tcPr>
            <w:tcW w:w="3324"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姓  名</w:t>
            </w:r>
          </w:p>
        </w:tc>
        <w:tc>
          <w:tcPr>
            <w:tcW w:w="3552"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专  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sz w:val="24"/>
              </w:rPr>
            </w:pPr>
          </w:p>
        </w:tc>
        <w:tc>
          <w:tcPr>
            <w:tcW w:w="3324"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sz w:val="24"/>
                <w:lang w:eastAsia="zh-CN"/>
              </w:rPr>
            </w:pPr>
            <w:r>
              <w:rPr>
                <w:rFonts w:hint="eastAsia" w:ascii="宋体" w:hAnsi="宋体"/>
                <w:sz w:val="24"/>
                <w:lang w:eastAsia="zh-CN"/>
              </w:rPr>
              <w:t>冷智超</w:t>
            </w:r>
          </w:p>
        </w:tc>
        <w:tc>
          <w:tcPr>
            <w:tcW w:w="3552"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sz w:val="24"/>
                <w:lang w:eastAsia="zh-CN"/>
              </w:rPr>
            </w:pPr>
            <w:r>
              <w:rPr>
                <w:rFonts w:hint="eastAsia" w:ascii="宋体" w:hAnsi="宋体"/>
                <w:sz w:val="24"/>
                <w:lang w:eastAsia="zh-CN"/>
              </w:rPr>
              <w:t>化工工艺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项目过程控制负责人</w:t>
            </w:r>
          </w:p>
        </w:tc>
        <w:tc>
          <w:tcPr>
            <w:tcW w:w="6876" w:type="dxa"/>
            <w:gridSpan w:val="4"/>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sz w:val="24"/>
                <w:lang w:eastAsia="zh-CN"/>
              </w:rPr>
            </w:pPr>
            <w:r>
              <w:rPr>
                <w:rFonts w:hint="eastAsia" w:ascii="宋体" w:hAnsi="宋体"/>
                <w:sz w:val="24"/>
                <w:lang w:eastAsia="zh-CN"/>
              </w:rPr>
              <w:t>王爽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评价报告编制人</w:t>
            </w:r>
          </w:p>
        </w:tc>
        <w:tc>
          <w:tcPr>
            <w:tcW w:w="6876" w:type="dxa"/>
            <w:gridSpan w:val="4"/>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sz w:val="24"/>
                <w:lang w:val="en-US" w:eastAsia="zh-CN"/>
              </w:rPr>
            </w:pPr>
            <w:r>
              <w:rPr>
                <w:rFonts w:hint="eastAsia" w:ascii="宋体" w:hAnsi="宋体"/>
                <w:sz w:val="24"/>
                <w:lang w:val="en-US" w:eastAsia="zh-CN"/>
              </w:rPr>
              <w:t>刘阳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评价报告审核人</w:t>
            </w:r>
          </w:p>
        </w:tc>
        <w:tc>
          <w:tcPr>
            <w:tcW w:w="6876" w:type="dxa"/>
            <w:gridSpan w:val="4"/>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eastAsia="宋体"/>
                <w:sz w:val="24"/>
                <w:lang w:val="en-US" w:eastAsia="zh-CN"/>
              </w:rPr>
            </w:pPr>
            <w:r>
              <w:rPr>
                <w:rFonts w:hint="eastAsia" w:ascii="宋体" w:hAnsi="宋体"/>
                <w:sz w:val="24"/>
                <w:lang w:val="en-US" w:eastAsia="zh-CN"/>
              </w:rPr>
              <w:t>孙晓元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vMerge w:val="restart"/>
            <w:tcBorders>
              <w:top w:val="single" w:color="auto" w:sz="4" w:space="0"/>
              <w:left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参与评价的安全评价师</w:t>
            </w:r>
          </w:p>
        </w:tc>
        <w:tc>
          <w:tcPr>
            <w:tcW w:w="1524"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姓  名</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专  业</w:t>
            </w:r>
          </w:p>
        </w:tc>
        <w:tc>
          <w:tcPr>
            <w:tcW w:w="319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安全评价人员资格证书编号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vMerge w:val="continue"/>
            <w:tcBorders>
              <w:left w:val="single" w:color="auto" w:sz="4" w:space="0"/>
              <w:right w:val="single" w:color="auto" w:sz="4" w:space="0"/>
            </w:tcBorders>
            <w:noWrap w:val="0"/>
            <w:vAlign w:val="center"/>
          </w:tcPr>
          <w:p>
            <w:pPr>
              <w:widowControl/>
              <w:jc w:val="left"/>
              <w:rPr>
                <w:rFonts w:ascii="宋体" w:hAnsi="宋体"/>
                <w:sz w:val="24"/>
              </w:rPr>
            </w:pPr>
          </w:p>
        </w:tc>
        <w:tc>
          <w:tcPr>
            <w:tcW w:w="152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r>
              <w:rPr>
                <w:rFonts w:hint="default" w:ascii="宋体" w:hAnsi="宋体"/>
                <w:color w:val="auto"/>
                <w:sz w:val="24"/>
              </w:rPr>
              <w:t>韩明月</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sz w:val="24"/>
                <w:lang w:eastAsia="zh-CN"/>
              </w:rPr>
            </w:pPr>
            <w:r>
              <w:rPr>
                <w:rFonts w:hint="default" w:ascii="宋体" w:hAnsi="宋体"/>
                <w:color w:val="auto"/>
                <w:sz w:val="24"/>
              </w:rPr>
              <w:t>化工工艺</w:t>
            </w:r>
          </w:p>
        </w:tc>
        <w:tc>
          <w:tcPr>
            <w:tcW w:w="319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r>
              <w:rPr>
                <w:rFonts w:hint="default" w:ascii="宋体" w:hAnsi="宋体"/>
                <w:color w:val="auto"/>
                <w:sz w:val="24"/>
              </w:rPr>
              <w:t>S011021000110202000644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vMerge w:val="continue"/>
            <w:tcBorders>
              <w:left w:val="single" w:color="auto" w:sz="4" w:space="0"/>
              <w:right w:val="single" w:color="auto" w:sz="4" w:space="0"/>
            </w:tcBorders>
            <w:noWrap w:val="0"/>
            <w:vAlign w:val="center"/>
          </w:tcPr>
          <w:p>
            <w:pPr>
              <w:widowControl/>
              <w:jc w:val="left"/>
              <w:rPr>
                <w:rFonts w:ascii="宋体" w:hAnsi="宋体"/>
                <w:sz w:val="24"/>
              </w:rPr>
            </w:pPr>
          </w:p>
        </w:tc>
        <w:tc>
          <w:tcPr>
            <w:tcW w:w="15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sz w:val="24"/>
                <w:lang w:val="en-US" w:eastAsia="zh-CN"/>
              </w:rPr>
            </w:pPr>
            <w:r>
              <w:rPr>
                <w:rFonts w:hint="eastAsia" w:ascii="宋体" w:hAnsi="宋体"/>
                <w:sz w:val="24"/>
                <w:lang w:val="en-US" w:eastAsia="zh-CN"/>
              </w:rPr>
              <w:t>刘平安</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sz w:val="24"/>
                <w:lang w:eastAsia="zh-CN"/>
              </w:rPr>
            </w:pPr>
            <w:r>
              <w:rPr>
                <w:rFonts w:hint="default" w:ascii="宋体" w:hAnsi="宋体"/>
                <w:color w:val="auto"/>
                <w:sz w:val="24"/>
              </w:rPr>
              <w:t>电气</w:t>
            </w:r>
          </w:p>
        </w:tc>
        <w:tc>
          <w:tcPr>
            <w:tcW w:w="319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r>
              <w:rPr>
                <w:rFonts w:hint="eastAsia" w:ascii="宋体" w:hAnsi="宋体"/>
                <w:sz w:val="24"/>
              </w:rPr>
              <w:t>1200000000301222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vMerge w:val="continue"/>
            <w:tcBorders>
              <w:left w:val="single" w:color="auto" w:sz="4" w:space="0"/>
              <w:right w:val="single" w:color="auto" w:sz="4" w:space="0"/>
            </w:tcBorders>
            <w:noWrap w:val="0"/>
            <w:vAlign w:val="center"/>
          </w:tcPr>
          <w:p>
            <w:pPr>
              <w:widowControl/>
              <w:jc w:val="left"/>
              <w:rPr>
                <w:rFonts w:ascii="宋体" w:hAnsi="宋体"/>
                <w:sz w:val="24"/>
              </w:rPr>
            </w:pPr>
          </w:p>
        </w:tc>
        <w:tc>
          <w:tcPr>
            <w:tcW w:w="152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r>
              <w:rPr>
                <w:rFonts w:hint="default" w:ascii="宋体" w:hAnsi="宋体"/>
                <w:color w:val="auto"/>
                <w:sz w:val="24"/>
              </w:rPr>
              <w:t>陈世杰</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sz w:val="24"/>
                <w:lang w:eastAsia="zh-CN"/>
              </w:rPr>
            </w:pPr>
            <w:r>
              <w:rPr>
                <w:rFonts w:hint="default" w:ascii="宋体" w:hAnsi="宋体"/>
                <w:color w:val="auto"/>
                <w:sz w:val="24"/>
              </w:rPr>
              <w:t>自动化</w:t>
            </w:r>
          </w:p>
        </w:tc>
        <w:tc>
          <w:tcPr>
            <w:tcW w:w="319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r>
              <w:rPr>
                <w:rFonts w:hint="default" w:ascii="宋体" w:hAnsi="宋体"/>
                <w:color w:val="auto"/>
                <w:sz w:val="24"/>
              </w:rPr>
              <w:t>S011041000110192002422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vMerge w:val="continue"/>
            <w:tcBorders>
              <w:left w:val="single" w:color="auto" w:sz="4" w:space="0"/>
              <w:right w:val="single" w:color="auto" w:sz="4" w:space="0"/>
            </w:tcBorders>
            <w:noWrap w:val="0"/>
            <w:vAlign w:val="center"/>
          </w:tcPr>
          <w:p>
            <w:pPr>
              <w:widowControl/>
              <w:jc w:val="left"/>
              <w:rPr>
                <w:rFonts w:ascii="宋体" w:hAnsi="宋体"/>
                <w:sz w:val="24"/>
              </w:rPr>
            </w:pPr>
          </w:p>
        </w:tc>
        <w:tc>
          <w:tcPr>
            <w:tcW w:w="152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r>
              <w:rPr>
                <w:rFonts w:hint="default" w:ascii="宋体" w:hAnsi="宋体"/>
                <w:color w:val="auto"/>
                <w:sz w:val="24"/>
              </w:rPr>
              <w:t>刘阳</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sz w:val="24"/>
                <w:lang w:eastAsia="zh-CN"/>
              </w:rPr>
            </w:pPr>
            <w:r>
              <w:rPr>
                <w:rFonts w:hint="default" w:ascii="宋体" w:hAnsi="宋体"/>
                <w:color w:val="auto"/>
                <w:sz w:val="24"/>
              </w:rPr>
              <w:t>安全</w:t>
            </w:r>
          </w:p>
        </w:tc>
        <w:tc>
          <w:tcPr>
            <w:tcW w:w="319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r>
              <w:rPr>
                <w:rFonts w:hint="default" w:ascii="宋体" w:hAnsi="宋体"/>
                <w:color w:val="auto"/>
                <w:sz w:val="24"/>
              </w:rPr>
              <w:t>S011021000110193000479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vMerge w:val="continue"/>
            <w:tcBorders>
              <w:left w:val="single" w:color="auto" w:sz="4" w:space="0"/>
              <w:bottom w:val="single" w:color="auto" w:sz="4" w:space="0"/>
              <w:right w:val="single" w:color="auto" w:sz="4" w:space="0"/>
            </w:tcBorders>
            <w:noWrap w:val="0"/>
            <w:vAlign w:val="center"/>
          </w:tcPr>
          <w:p>
            <w:pPr>
              <w:widowControl/>
              <w:jc w:val="left"/>
              <w:rPr>
                <w:rFonts w:ascii="宋体" w:hAnsi="宋体"/>
                <w:sz w:val="24"/>
              </w:rPr>
            </w:pPr>
          </w:p>
        </w:tc>
        <w:tc>
          <w:tcPr>
            <w:tcW w:w="15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姚武英</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color w:val="auto"/>
                <w:sz w:val="24"/>
              </w:rPr>
            </w:pPr>
            <w:r>
              <w:rPr>
                <w:rFonts w:hint="default" w:ascii="宋体" w:hAnsi="宋体"/>
                <w:color w:val="auto"/>
                <w:sz w:val="24"/>
              </w:rPr>
              <w:t>化工机械</w:t>
            </w:r>
          </w:p>
        </w:tc>
        <w:tc>
          <w:tcPr>
            <w:tcW w:w="31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1200000000300445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72"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ascii="宋体" w:hAnsi="宋体"/>
                <w:sz w:val="24"/>
              </w:rPr>
            </w:pPr>
            <w:r>
              <w:rPr>
                <w:rFonts w:hint="eastAsia" w:ascii="宋体" w:hAnsi="宋体"/>
                <w:sz w:val="24"/>
              </w:rPr>
              <w:t>参与评价的注册安全工程师</w:t>
            </w:r>
          </w:p>
        </w:tc>
        <w:tc>
          <w:tcPr>
            <w:tcW w:w="6876" w:type="dxa"/>
            <w:gridSpan w:val="4"/>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sz w:val="24"/>
                <w:lang w:eastAsia="zh-CN"/>
              </w:rPr>
            </w:pPr>
            <w:r>
              <w:rPr>
                <w:rFonts w:hint="eastAsia" w:ascii="宋体" w:hAnsi="宋体"/>
                <w:sz w:val="24"/>
                <w:lang w:eastAsia="zh-CN"/>
              </w:rPr>
              <w:t>刘阳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47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项目技术专家</w:t>
            </w:r>
          </w:p>
        </w:tc>
        <w:tc>
          <w:tcPr>
            <w:tcW w:w="6876" w:type="dxa"/>
            <w:gridSpan w:val="4"/>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sz w:val="24"/>
                <w:lang w:val="en-US" w:eastAsia="zh-CN"/>
              </w:rPr>
            </w:pPr>
            <w:r>
              <w:rPr>
                <w:rFonts w:hint="eastAsia" w:ascii="宋体" w:hAnsi="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现场勘查人员</w:t>
            </w:r>
          </w:p>
        </w:tc>
        <w:tc>
          <w:tcPr>
            <w:tcW w:w="6876" w:type="dxa"/>
            <w:gridSpan w:val="4"/>
            <w:tcBorders>
              <w:top w:val="single" w:color="auto" w:sz="4" w:space="0"/>
              <w:left w:val="single" w:color="auto" w:sz="4" w:space="0"/>
              <w:bottom w:val="single" w:color="auto" w:sz="4" w:space="0"/>
              <w:right w:val="single" w:color="auto" w:sz="4" w:space="0"/>
            </w:tcBorders>
            <w:noWrap w:val="0"/>
            <w:vAlign w:val="center"/>
          </w:tcPr>
          <w:p>
            <w:pPr>
              <w:tabs>
                <w:tab w:val="center" w:pos="3330"/>
              </w:tabs>
              <w:spacing w:line="420" w:lineRule="exact"/>
              <w:jc w:val="center"/>
              <w:rPr>
                <w:rFonts w:hint="eastAsia" w:ascii="宋体" w:hAnsi="宋体" w:eastAsia="宋体"/>
                <w:sz w:val="24"/>
                <w:lang w:eastAsia="zh-CN"/>
              </w:rPr>
            </w:pPr>
            <w:r>
              <w:rPr>
                <w:rFonts w:hint="eastAsia" w:ascii="宋体" w:hAnsi="宋体"/>
                <w:color w:val="auto"/>
                <w:sz w:val="24"/>
                <w:lang w:val="en-US" w:eastAsia="zh-CN"/>
              </w:rPr>
              <w:t>韩明月</w:t>
            </w:r>
            <w:r>
              <w:rPr>
                <w:rFonts w:hint="eastAsia" w:ascii="宋体" w:hAnsi="宋体"/>
                <w:sz w:val="24"/>
                <w:lang w:eastAsia="zh-CN"/>
              </w:rPr>
              <w:t>、刘阳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现场勘查时间</w:t>
            </w:r>
          </w:p>
        </w:tc>
        <w:tc>
          <w:tcPr>
            <w:tcW w:w="6876" w:type="dxa"/>
            <w:gridSpan w:val="4"/>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eastAsia="宋体"/>
                <w:sz w:val="24"/>
                <w:lang w:val="en-US" w:eastAsia="zh-CN"/>
              </w:rPr>
            </w:pPr>
            <w:r>
              <w:rPr>
                <w:rFonts w:hint="eastAsia" w:ascii="宋体" w:hAnsi="宋体"/>
                <w:sz w:val="24"/>
                <w:lang w:val="en-US" w:eastAsia="zh-CN"/>
              </w:rPr>
              <w:t>2024.12.27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现场勘查主要任务</w:t>
            </w:r>
          </w:p>
        </w:tc>
        <w:tc>
          <w:tcPr>
            <w:tcW w:w="6876" w:type="dxa"/>
            <w:gridSpan w:val="4"/>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sz w:val="24"/>
                <w:lang w:eastAsia="zh-CN"/>
              </w:rPr>
            </w:pPr>
            <w:r>
              <w:rPr>
                <w:rFonts w:hint="eastAsia" w:ascii="宋体" w:hAnsi="宋体"/>
                <w:sz w:val="24"/>
                <w:lang w:eastAsia="zh-CN"/>
              </w:rPr>
              <w:t>收集报告编制资料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9" w:hRule="atLeast"/>
          <w:jc w:val="center"/>
        </w:trPr>
        <w:tc>
          <w:tcPr>
            <w:tcW w:w="247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sz w:val="24"/>
              </w:rPr>
            </w:pPr>
            <w:r>
              <w:rPr>
                <w:rFonts w:hint="eastAsia" w:ascii="宋体" w:hAnsi="宋体"/>
                <w:sz w:val="24"/>
              </w:rPr>
              <w:t>现场勘查照片</w:t>
            </w:r>
          </w:p>
          <w:p>
            <w:pPr>
              <w:pStyle w:val="7"/>
            </w:pPr>
          </w:p>
        </w:tc>
        <w:tc>
          <w:tcPr>
            <w:tcW w:w="6876" w:type="dxa"/>
            <w:gridSpan w:val="4"/>
            <w:tcBorders>
              <w:top w:val="single" w:color="auto" w:sz="4" w:space="0"/>
              <w:left w:val="single" w:color="auto" w:sz="4" w:space="0"/>
              <w:bottom w:val="single" w:color="auto" w:sz="4" w:space="0"/>
              <w:right w:val="single" w:color="auto" w:sz="4" w:space="0"/>
            </w:tcBorders>
            <w:noWrap w:val="0"/>
            <w:vAlign w:val="top"/>
          </w:tcPr>
          <w:p>
            <w:pPr>
              <w:pStyle w:val="7"/>
              <w:rPr>
                <w:rFonts w:hint="eastAsia" w:ascii="宋体" w:hAnsi="宋体" w:eastAsia="宋体"/>
                <w:lang w:eastAsia="zh-CN"/>
              </w:rPr>
            </w:pPr>
            <w:r>
              <w:rPr>
                <w:rFonts w:hint="eastAsia" w:ascii="宋体" w:hAnsi="宋体" w:eastAsia="宋体"/>
                <w:lang w:eastAsia="zh-CN"/>
              </w:rPr>
              <w:drawing>
                <wp:inline distT="0" distB="0" distL="114300" distR="114300">
                  <wp:extent cx="4224655" cy="2501900"/>
                  <wp:effectExtent l="0" t="0" r="12065" b="12700"/>
                  <wp:docPr id="1" name="图片 1" descr="泵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泵区"/>
                          <pic:cNvPicPr>
                            <a:picLocks noChangeAspect="1"/>
                          </pic:cNvPicPr>
                        </pic:nvPicPr>
                        <pic:blipFill>
                          <a:blip r:embed="rId4"/>
                          <a:stretch>
                            <a:fillRect/>
                          </a:stretch>
                        </pic:blipFill>
                        <pic:spPr>
                          <a:xfrm>
                            <a:off x="0" y="0"/>
                            <a:ext cx="4224655" cy="2501900"/>
                          </a:xfrm>
                          <a:prstGeom prst="rect">
                            <a:avLst/>
                          </a:prstGeom>
                        </pic:spPr>
                      </pic:pic>
                    </a:graphicData>
                  </a:graphic>
                </wp:inline>
              </w:drawing>
            </w:r>
            <w:r>
              <w:rPr>
                <w:rFonts w:hint="eastAsia" w:ascii="宋体" w:hAnsi="宋体" w:eastAsia="宋体"/>
                <w:lang w:eastAsia="zh-CN"/>
              </w:rPr>
              <w:drawing>
                <wp:inline distT="0" distB="0" distL="114300" distR="114300">
                  <wp:extent cx="4227830" cy="2454910"/>
                  <wp:effectExtent l="0" t="0" r="8890" b="13970"/>
                  <wp:docPr id="2" name="图片 2" descr="安全员吴工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安全员吴工合影"/>
                          <pic:cNvPicPr>
                            <a:picLocks noChangeAspect="1"/>
                          </pic:cNvPicPr>
                        </pic:nvPicPr>
                        <pic:blipFill>
                          <a:blip r:embed="rId5"/>
                          <a:stretch>
                            <a:fillRect/>
                          </a:stretch>
                        </pic:blipFill>
                        <pic:spPr>
                          <a:xfrm>
                            <a:off x="0" y="0"/>
                            <a:ext cx="4227830" cy="2454910"/>
                          </a:xfrm>
                          <a:prstGeom prst="rect">
                            <a:avLst/>
                          </a:prstGeom>
                        </pic:spPr>
                      </pic:pic>
                    </a:graphicData>
                  </a:graphic>
                </wp:inline>
              </w:drawing>
            </w:r>
            <w:r>
              <w:rPr>
                <w:rFonts w:hint="eastAsia" w:ascii="宋体" w:hAnsi="宋体" w:eastAsia="宋体"/>
                <w:lang w:eastAsia="zh-CN"/>
              </w:rPr>
              <w:drawing>
                <wp:inline distT="0" distB="0" distL="114300" distR="114300">
                  <wp:extent cx="4227195" cy="2494280"/>
                  <wp:effectExtent l="0" t="0" r="9525" b="5080"/>
                  <wp:docPr id="3" name="图片 3" descr="变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变电"/>
                          <pic:cNvPicPr>
                            <a:picLocks noChangeAspect="1"/>
                          </pic:cNvPicPr>
                        </pic:nvPicPr>
                        <pic:blipFill>
                          <a:blip r:embed="rId6"/>
                          <a:stretch>
                            <a:fillRect/>
                          </a:stretch>
                        </pic:blipFill>
                        <pic:spPr>
                          <a:xfrm>
                            <a:off x="0" y="0"/>
                            <a:ext cx="4227195" cy="24942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sz w:val="24"/>
              </w:rPr>
            </w:pPr>
            <w:r>
              <w:rPr>
                <w:rFonts w:hint="eastAsia" w:ascii="宋体" w:hAnsi="宋体"/>
                <w:sz w:val="24"/>
              </w:rPr>
              <w:t>评价报告提交时间</w:t>
            </w:r>
          </w:p>
        </w:tc>
        <w:tc>
          <w:tcPr>
            <w:tcW w:w="6876" w:type="dxa"/>
            <w:gridSpan w:val="4"/>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eastAsia="宋体"/>
                <w:sz w:val="24"/>
                <w:lang w:val="en-US" w:eastAsia="zh-CN"/>
              </w:rPr>
            </w:pPr>
            <w:r>
              <w:rPr>
                <w:rFonts w:hint="eastAsia" w:ascii="宋体" w:hAnsi="宋体"/>
                <w:sz w:val="24"/>
                <w:lang w:val="en-US" w:eastAsia="zh-CN"/>
              </w:rPr>
              <w:t>2025.01.22</w:t>
            </w:r>
          </w:p>
        </w:tc>
      </w:tr>
    </w:tbl>
    <w:p>
      <w:pPr>
        <w:rPr>
          <w:rFonts w:hint="eastAsia" w:eastAsia="宋体"/>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hYTFmZmEwZmIzYjg0ZmFkYWJlMjkyMzViYjczYzYifQ=="/>
  </w:docVars>
  <w:rsids>
    <w:rsidRoot w:val="00000000"/>
    <w:rsid w:val="033C6C10"/>
    <w:rsid w:val="03F01C62"/>
    <w:rsid w:val="05DC68BA"/>
    <w:rsid w:val="0A77336C"/>
    <w:rsid w:val="0C3022A2"/>
    <w:rsid w:val="0C7A3361"/>
    <w:rsid w:val="0C92582F"/>
    <w:rsid w:val="0EC936E8"/>
    <w:rsid w:val="0ECD0BB6"/>
    <w:rsid w:val="13D764B9"/>
    <w:rsid w:val="16B62616"/>
    <w:rsid w:val="175126F5"/>
    <w:rsid w:val="184F7971"/>
    <w:rsid w:val="18630DEB"/>
    <w:rsid w:val="1914436C"/>
    <w:rsid w:val="19A81C6D"/>
    <w:rsid w:val="19FA10FE"/>
    <w:rsid w:val="1A2D42AA"/>
    <w:rsid w:val="1A990092"/>
    <w:rsid w:val="1B0F481E"/>
    <w:rsid w:val="1D964A08"/>
    <w:rsid w:val="1E7C0F99"/>
    <w:rsid w:val="20810AB8"/>
    <w:rsid w:val="2139293B"/>
    <w:rsid w:val="21712434"/>
    <w:rsid w:val="217869BC"/>
    <w:rsid w:val="217921F1"/>
    <w:rsid w:val="22374D27"/>
    <w:rsid w:val="226D6594"/>
    <w:rsid w:val="232905DA"/>
    <w:rsid w:val="235D0CB1"/>
    <w:rsid w:val="244004BE"/>
    <w:rsid w:val="270B17F3"/>
    <w:rsid w:val="27B40988"/>
    <w:rsid w:val="27C54028"/>
    <w:rsid w:val="27C54704"/>
    <w:rsid w:val="284E450D"/>
    <w:rsid w:val="28AD07B6"/>
    <w:rsid w:val="292B3ABD"/>
    <w:rsid w:val="2C651563"/>
    <w:rsid w:val="2D033B21"/>
    <w:rsid w:val="2D1C6E85"/>
    <w:rsid w:val="329F74B3"/>
    <w:rsid w:val="32FF1806"/>
    <w:rsid w:val="3308699B"/>
    <w:rsid w:val="36337144"/>
    <w:rsid w:val="388B636C"/>
    <w:rsid w:val="38F63B92"/>
    <w:rsid w:val="39450671"/>
    <w:rsid w:val="39B026C6"/>
    <w:rsid w:val="39E550A2"/>
    <w:rsid w:val="3CF25060"/>
    <w:rsid w:val="3CF87B31"/>
    <w:rsid w:val="3EAF04B8"/>
    <w:rsid w:val="3F364848"/>
    <w:rsid w:val="410705A6"/>
    <w:rsid w:val="431B5E7D"/>
    <w:rsid w:val="4427499F"/>
    <w:rsid w:val="458129CA"/>
    <w:rsid w:val="458E6A9C"/>
    <w:rsid w:val="4BAF38BE"/>
    <w:rsid w:val="4CBB3D79"/>
    <w:rsid w:val="4D64603B"/>
    <w:rsid w:val="4F9B57EC"/>
    <w:rsid w:val="500D4CE4"/>
    <w:rsid w:val="506B60EB"/>
    <w:rsid w:val="52E768E3"/>
    <w:rsid w:val="54CE3F8B"/>
    <w:rsid w:val="561B1287"/>
    <w:rsid w:val="56320481"/>
    <w:rsid w:val="58B66317"/>
    <w:rsid w:val="5D7D45E9"/>
    <w:rsid w:val="5EE9653E"/>
    <w:rsid w:val="5FD5669C"/>
    <w:rsid w:val="60030FA7"/>
    <w:rsid w:val="6029535D"/>
    <w:rsid w:val="63D3530A"/>
    <w:rsid w:val="644122D7"/>
    <w:rsid w:val="65E83931"/>
    <w:rsid w:val="67352EAE"/>
    <w:rsid w:val="67A8154D"/>
    <w:rsid w:val="6878338A"/>
    <w:rsid w:val="69E530DF"/>
    <w:rsid w:val="6A0E7FE5"/>
    <w:rsid w:val="6CEC5A45"/>
    <w:rsid w:val="6D696DC9"/>
    <w:rsid w:val="6FF07040"/>
    <w:rsid w:val="71467755"/>
    <w:rsid w:val="73113E4B"/>
    <w:rsid w:val="73754D91"/>
    <w:rsid w:val="74F842DD"/>
    <w:rsid w:val="757E516C"/>
    <w:rsid w:val="75900262"/>
    <w:rsid w:val="75A541E0"/>
    <w:rsid w:val="78C8694C"/>
    <w:rsid w:val="796A1075"/>
    <w:rsid w:val="7B136915"/>
    <w:rsid w:val="7CC37CDF"/>
    <w:rsid w:val="7DA964DA"/>
    <w:rsid w:val="7E1369BA"/>
    <w:rsid w:val="7E753EF9"/>
    <w:rsid w:val="7E8D186E"/>
    <w:rsid w:val="7FCD1D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3"/>
    <w:qFormat/>
    <w:uiPriority w:val="0"/>
    <w:pPr>
      <w:keepNext/>
      <w:tabs>
        <w:tab w:val="left" w:pos="432"/>
      </w:tabs>
      <w:spacing w:before="100" w:beforeLines="100" w:after="100" w:afterLines="100" w:line="360" w:lineRule="auto"/>
      <w:ind w:left="0" w:firstLine="0"/>
      <w:jc w:val="left"/>
      <w:outlineLvl w:val="0"/>
    </w:pPr>
    <w:rPr>
      <w:rFonts w:ascii="黑体" w:hAnsi="黑体" w:eastAsia="黑体"/>
      <w:b/>
      <w:bCs/>
      <w:sz w:val="32"/>
      <w:szCs w:val="20"/>
    </w:rPr>
  </w:style>
  <w:style w:type="paragraph" w:styleId="4">
    <w:name w:val="heading 2"/>
    <w:basedOn w:val="1"/>
    <w:next w:val="1"/>
    <w:link w:val="11"/>
    <w:semiHidden/>
    <w:unhideWhenUsed/>
    <w:qFormat/>
    <w:uiPriority w:val="0"/>
    <w:pPr>
      <w:keepNext/>
      <w:keepLines/>
      <w:spacing w:before="50" w:beforeLines="50" w:after="50" w:afterLines="50" w:line="360" w:lineRule="auto"/>
      <w:outlineLvl w:val="1"/>
    </w:pPr>
    <w:rPr>
      <w:rFonts w:ascii="Calibri Light" w:hAnsi="Calibri Light" w:eastAsia="黑体" w:cs="黑体"/>
      <w:bCs/>
      <w:sz w:val="30"/>
      <w:szCs w:val="32"/>
    </w:rPr>
  </w:style>
  <w:style w:type="paragraph" w:styleId="5">
    <w:name w:val="heading 3"/>
    <w:basedOn w:val="1"/>
    <w:next w:val="1"/>
    <w:link w:val="12"/>
    <w:semiHidden/>
    <w:unhideWhenUsed/>
    <w:qFormat/>
    <w:uiPriority w:val="0"/>
    <w:pPr>
      <w:keepNext/>
      <w:keepLines/>
      <w:spacing w:before="50" w:beforeLines="50" w:after="50" w:afterLines="50" w:line="360" w:lineRule="auto"/>
      <w:outlineLvl w:val="2"/>
    </w:pPr>
    <w:rPr>
      <w:rFonts w:ascii="Calibri" w:hAnsi="Calibri" w:eastAsia="黑体" w:cs="黑体"/>
      <w:bCs/>
      <w:sz w:val="28"/>
      <w:szCs w:val="32"/>
    </w:rPr>
  </w:style>
  <w:style w:type="paragraph" w:styleId="6">
    <w:name w:val="heading 4"/>
    <w:basedOn w:val="1"/>
    <w:next w:val="1"/>
    <w:semiHidden/>
    <w:unhideWhenUsed/>
    <w:qFormat/>
    <w:uiPriority w:val="0"/>
    <w:pPr>
      <w:keepNext/>
      <w:keepLines/>
      <w:spacing w:before="50" w:beforeLines="50" w:after="50" w:afterLines="50" w:line="360" w:lineRule="auto"/>
      <w:outlineLvl w:val="3"/>
    </w:pPr>
    <w:rPr>
      <w:rFonts w:ascii="Arial" w:hAnsi="Arial" w:eastAsia="黑体"/>
      <w:b/>
      <w:bCs/>
      <w:sz w:val="28"/>
      <w:szCs w:val="28"/>
    </w:rPr>
  </w:style>
  <w:style w:type="character" w:default="1" w:styleId="10">
    <w:name w:val="Default Paragraph Font"/>
    <w:semiHidden/>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_Style 4"/>
    <w:qFormat/>
    <w:uiPriority w:val="99"/>
    <w:pPr>
      <w:widowControl w:val="0"/>
      <w:jc w:val="both"/>
    </w:pPr>
    <w:rPr>
      <w:rFonts w:ascii="Calibri" w:hAnsi="Calibri" w:eastAsia="仿宋_GB2312" w:cs="Times New Roman"/>
      <w:kern w:val="2"/>
      <w:sz w:val="24"/>
      <w:szCs w:val="22"/>
      <w:lang w:val="en-US" w:eastAsia="zh-CN" w:bidi="ar-SA"/>
    </w:rPr>
  </w:style>
  <w:style w:type="paragraph" w:styleId="7">
    <w:name w:val="Body Text Indent 2"/>
    <w:basedOn w:val="1"/>
    <w:next w:val="1"/>
    <w:qFormat/>
    <w:uiPriority w:val="0"/>
    <w:pPr>
      <w:ind w:leftChars="0" w:firstLine="0" w:firstLineChars="0"/>
    </w:pPr>
    <w:rPr>
      <w:rFonts w:hint="eastAsia" w:ascii="宋体" w:hAnsi="宋体"/>
      <w:szCs w:val="2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1">
    <w:name w:val="标题 2 Char"/>
    <w:link w:val="4"/>
    <w:qFormat/>
    <w:locked/>
    <w:uiPriority w:val="0"/>
    <w:rPr>
      <w:rFonts w:ascii="Calibri Light" w:hAnsi="Calibri Light" w:eastAsia="黑体" w:cs="黑体"/>
      <w:bCs/>
      <w:sz w:val="30"/>
      <w:szCs w:val="32"/>
    </w:rPr>
  </w:style>
  <w:style w:type="character" w:customStyle="1" w:styleId="12">
    <w:name w:val="标题 3 Char"/>
    <w:link w:val="5"/>
    <w:qFormat/>
    <w:uiPriority w:val="0"/>
    <w:rPr>
      <w:rFonts w:ascii="Calibri" w:hAnsi="Calibri" w:eastAsia="黑体" w:cs="黑体"/>
      <w:color w:val="000000"/>
      <w:kern w:val="2"/>
      <w:sz w:val="28"/>
      <w:lang w:val="en-US" w:eastAsia="zh-CN" w:bidi="ar-SA"/>
    </w:rPr>
  </w:style>
  <w:style w:type="character" w:customStyle="1" w:styleId="13">
    <w:name w:val="标题 1 Char"/>
    <w:link w:val="3"/>
    <w:qFormat/>
    <w:uiPriority w:val="0"/>
    <w:rPr>
      <w:rFonts w:ascii="黑体" w:hAnsi="黑体" w:eastAsia="黑体"/>
      <w:b/>
      <w:bCs/>
      <w:kern w:val="2"/>
      <w:sz w:val="3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474</Words>
  <Characters>684</Characters>
  <Lines>0</Lines>
  <Paragraphs>0</Paragraphs>
  <TotalTime>2</TotalTime>
  <ScaleCrop>false</ScaleCrop>
  <LinksUpToDate>false</LinksUpToDate>
  <CharactersWithSpaces>692</CharactersWithSpaces>
  <Application>WPS Office_11.1.0.9843_F1E327BC-269C-435d-A152-05C5408002CA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2020-06-04T06:05:00Z</dcterms:created>
  <dc:creator>Administrator.USER-20181224DK</dc:creator>
  <cp:lastModifiedBy>lyang</cp:lastModifiedBy>
  <cp:lastPrinted>2023-02-10T06:48:00Z</cp:lastPrinted>
  <dcterms:modified xsi:type="dcterms:W3CDTF">2025-06-26T09:11:00Z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2052-11.1.0.9843</vt:lpwstr>
  </property>
  <property fmtid="{D5CDD505-2E9C-101B-9397-08002B2CF9AE}" pid="3" name="ICV">
    <vt:lpwstr>A082D3023CA54736A95BD5415250E8D7_13</vt:lpwstr>
  </property>
</Properties>
</file>